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22" w:rsidRPr="00331F86" w:rsidRDefault="00295A22" w:rsidP="00295A22">
      <w:pPr>
        <w:shd w:val="clear" w:color="auto" w:fill="FFFFFF"/>
        <w:suppressAutoHyphens w:val="0"/>
        <w:ind w:firstLine="300"/>
        <w:jc w:val="center"/>
        <w:rPr>
          <w:rFonts w:ascii="Calibri" w:hAnsi="Calibri"/>
          <w:color w:val="333333"/>
          <w:sz w:val="24"/>
          <w:szCs w:val="16"/>
          <w:lang w:eastAsia="ru-RU"/>
        </w:rPr>
      </w:pPr>
      <w:r w:rsidRPr="00331F86">
        <w:rPr>
          <w:rFonts w:ascii="Calibri" w:hAnsi="Calibri"/>
          <w:b/>
          <w:bCs/>
          <w:color w:val="333333"/>
          <w:sz w:val="24"/>
          <w:szCs w:val="16"/>
          <w:lang w:eastAsia="ru-RU"/>
        </w:rPr>
        <w:t>Типовые требования к транспортной таре и упаковке</w:t>
      </w:r>
    </w:p>
    <w:p w:rsidR="00295A22" w:rsidRPr="00331F86" w:rsidRDefault="00295A22" w:rsidP="00295A22">
      <w:pPr>
        <w:suppressAutoHyphens w:val="0"/>
        <w:jc w:val="center"/>
        <w:rPr>
          <w:rFonts w:ascii="Calibri" w:eastAsia="Calibri" w:hAnsi="Calibri"/>
          <w:b/>
          <w:sz w:val="24"/>
          <w:szCs w:val="16"/>
          <w:lang w:eastAsia="en-US"/>
        </w:rPr>
      </w:pPr>
    </w:p>
    <w:p w:rsidR="00A350D8" w:rsidRPr="00331F86" w:rsidRDefault="00295A22" w:rsidP="00A350D8">
      <w:pPr>
        <w:numPr>
          <w:ilvl w:val="0"/>
          <w:numId w:val="34"/>
        </w:numPr>
        <w:rPr>
          <w:rFonts w:ascii="Calibri" w:hAnsi="Calibri" w:cs="Calibri"/>
          <w:b/>
          <w:sz w:val="24"/>
          <w:lang w:eastAsia="ru-RU"/>
        </w:rPr>
      </w:pPr>
      <w:r w:rsidRPr="00331F86">
        <w:rPr>
          <w:rFonts w:ascii="Calibri" w:hAnsi="Calibri" w:cs="Calibri"/>
          <w:b/>
          <w:sz w:val="24"/>
          <w:lang w:eastAsia="ru-RU"/>
        </w:rPr>
        <w:t>Определения</w:t>
      </w:r>
      <w:r w:rsidR="00A350D8" w:rsidRPr="00331F86">
        <w:rPr>
          <w:rFonts w:ascii="Calibri" w:hAnsi="Calibri" w:cs="Calibri"/>
          <w:b/>
          <w:sz w:val="24"/>
          <w:lang w:eastAsia="ru-RU"/>
        </w:rPr>
        <w:t>:</w:t>
      </w:r>
    </w:p>
    <w:p w:rsidR="00A350D8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sz w:val="24"/>
          <w:lang w:eastAsia="ru-RU"/>
        </w:rPr>
      </w:pPr>
      <w:r w:rsidRPr="00331F86">
        <w:rPr>
          <w:rFonts w:ascii="Calibri" w:hAnsi="Calibri" w:cs="Calibri"/>
          <w:sz w:val="24"/>
          <w:lang w:eastAsia="ru-RU"/>
        </w:rPr>
        <w:t>Упаковка – средство или комплекс средств, обеспечивающих защиту отправления от повреждений и потерь.</w:t>
      </w:r>
    </w:p>
    <w:p w:rsidR="00295A22" w:rsidRPr="00331F86" w:rsidRDefault="00295A22" w:rsidP="00A350D8">
      <w:pPr>
        <w:numPr>
          <w:ilvl w:val="1"/>
          <w:numId w:val="34"/>
        </w:numPr>
        <w:spacing w:after="120"/>
        <w:rPr>
          <w:rFonts w:ascii="Calibri" w:hAnsi="Calibri" w:cs="Calibri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Тара – основной элемент упаковки, представляющий собой изделие для размещения отправления.</w:t>
      </w:r>
    </w:p>
    <w:p w:rsidR="00295A22" w:rsidRPr="00331F86" w:rsidRDefault="00295A22" w:rsidP="00A350D8">
      <w:pPr>
        <w:numPr>
          <w:ilvl w:val="0"/>
          <w:numId w:val="34"/>
        </w:numPr>
        <w:rPr>
          <w:rFonts w:ascii="Calibri" w:hAnsi="Calibri" w:cs="Calibri"/>
          <w:b/>
          <w:color w:val="333333"/>
          <w:sz w:val="24"/>
          <w:lang w:eastAsia="ru-RU"/>
        </w:rPr>
      </w:pPr>
      <w:r w:rsidRPr="00331F86">
        <w:rPr>
          <w:rFonts w:ascii="Calibri" w:hAnsi="Calibri" w:cs="Calibri"/>
          <w:b/>
          <w:color w:val="333333"/>
          <w:sz w:val="24"/>
          <w:lang w:eastAsia="ru-RU"/>
        </w:rPr>
        <w:t>Классификация тары: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 xml:space="preserve">Транспортная – тара, образующая самостоятельную транспортную единицу. Обеспечивает сохранность отправлений при </w:t>
      </w:r>
      <w:proofErr w:type="spellStart"/>
      <w:r w:rsidRPr="00331F86">
        <w:rPr>
          <w:rFonts w:ascii="Calibri" w:hAnsi="Calibri" w:cs="Calibri"/>
          <w:color w:val="333333"/>
          <w:sz w:val="24"/>
          <w:lang w:eastAsia="ru-RU"/>
        </w:rPr>
        <w:t>транспртировке</w:t>
      </w:r>
      <w:proofErr w:type="spellEnd"/>
      <w:r w:rsidRPr="00331F86">
        <w:rPr>
          <w:rFonts w:ascii="Calibri" w:hAnsi="Calibri" w:cs="Calibri"/>
          <w:color w:val="333333"/>
          <w:sz w:val="24"/>
          <w:lang w:eastAsia="ru-RU"/>
        </w:rPr>
        <w:t xml:space="preserve"> и хранении.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Потребительская – тара, поступающая к потребителю с продукцией и не выполняющая функцию транспортной тары.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Прочная – тара, не чувствительная к воздействию динамических нагрузок.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Хрупкая – тара, чувствительная к воздействию динамических нагрузок (тонкая жесть, пластик, стекло).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Герметичная – тара, конструкция которой обеспечивает непроницаемость газов, паров и жидкостей.</w:t>
      </w:r>
    </w:p>
    <w:p w:rsidR="00295A22" w:rsidRPr="00331F86" w:rsidRDefault="00295A22" w:rsidP="00A350D8">
      <w:pPr>
        <w:numPr>
          <w:ilvl w:val="1"/>
          <w:numId w:val="34"/>
        </w:numPr>
        <w:spacing w:after="120"/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Негерметичная – тара, конструкция которой не обеспечивает непроницаемость газов, паров и жидкостей.</w:t>
      </w:r>
    </w:p>
    <w:p w:rsidR="00295A22" w:rsidRPr="00331F86" w:rsidRDefault="00295A22" w:rsidP="00A350D8">
      <w:pPr>
        <w:numPr>
          <w:ilvl w:val="0"/>
          <w:numId w:val="34"/>
        </w:numPr>
        <w:rPr>
          <w:rFonts w:ascii="Calibri" w:hAnsi="Calibri" w:cs="Calibri"/>
          <w:b/>
          <w:color w:val="333333"/>
          <w:sz w:val="24"/>
          <w:lang w:eastAsia="ru-RU"/>
        </w:rPr>
      </w:pPr>
      <w:r w:rsidRPr="00331F86">
        <w:rPr>
          <w:rFonts w:ascii="Calibri" w:hAnsi="Calibri" w:cs="Calibri"/>
          <w:b/>
          <w:sz w:val="24"/>
          <w:lang w:eastAsia="ru-RU"/>
        </w:rPr>
        <w:t>Перечень типов транспортной упаковки: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Коробки из коробочного или гофрированного картона.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Коробки и ящики из коробочного или гофрированного картона с дополнительной защитой     содержимого (внутренние перегородки, амортизационные прокладки, поддон).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Фанерные и деревянные ящики, деревянная обрешетка.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Фанерные и деревянные ящики, обрешетка с амортизационными прокладками.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Герметичные пластиковые бочки и фляги в деревянной обрешетке.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Герметичные металлические бочки и фляги.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Мешки полиэтиленовые, многослойные бумажные.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Мешки из полипропилена, текстильных тканей.</w:t>
      </w:r>
    </w:p>
    <w:p w:rsidR="00295A22" w:rsidRPr="00331F86" w:rsidRDefault="00295A22" w:rsidP="00A350D8">
      <w:pPr>
        <w:numPr>
          <w:ilvl w:val="1"/>
          <w:numId w:val="34"/>
        </w:numPr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Барабаны, катушки.</w:t>
      </w:r>
    </w:p>
    <w:p w:rsidR="00A350D8" w:rsidRPr="00331F86" w:rsidRDefault="00295A22" w:rsidP="00A350D8">
      <w:pPr>
        <w:numPr>
          <w:ilvl w:val="1"/>
          <w:numId w:val="34"/>
        </w:numPr>
        <w:spacing w:after="120"/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color w:val="333333"/>
          <w:sz w:val="24"/>
          <w:lang w:eastAsia="ru-RU"/>
        </w:rPr>
        <w:t>Опломбированные мешки Экспедитора.</w:t>
      </w:r>
    </w:p>
    <w:p w:rsidR="00A350D8" w:rsidRPr="00331F86" w:rsidRDefault="00295A22" w:rsidP="00A350D8">
      <w:pPr>
        <w:numPr>
          <w:ilvl w:val="0"/>
          <w:numId w:val="34"/>
        </w:numPr>
        <w:spacing w:after="120"/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 w:cs="Calibri"/>
          <w:sz w:val="24"/>
          <w:szCs w:val="16"/>
          <w:lang w:eastAsia="ru-RU"/>
        </w:rPr>
        <w:t>Упаковка, применяемая при транспортировке грузов, должна обеспечивать его сохранность при транспортировке от повреждений и потерь.</w:t>
      </w:r>
    </w:p>
    <w:p w:rsidR="00A350D8" w:rsidRPr="00331F86" w:rsidRDefault="00295A22" w:rsidP="00A350D8">
      <w:pPr>
        <w:numPr>
          <w:ilvl w:val="0"/>
          <w:numId w:val="34"/>
        </w:numPr>
        <w:spacing w:after="120"/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/>
          <w:sz w:val="24"/>
          <w:szCs w:val="16"/>
          <w:lang w:eastAsia="ru-RU"/>
        </w:rPr>
        <w:t>Под сохранностью подразумевается отсутствие качественных и количественных повреждений либо изменений груза при условии того, что упаковка в процессе транспортировки не подвергалась изменениям.</w:t>
      </w:r>
    </w:p>
    <w:p w:rsidR="00A350D8" w:rsidRPr="00331F86" w:rsidRDefault="00295A22" w:rsidP="00A350D8">
      <w:pPr>
        <w:numPr>
          <w:ilvl w:val="0"/>
          <w:numId w:val="34"/>
        </w:numPr>
        <w:spacing w:after="120"/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/>
          <w:sz w:val="24"/>
          <w:szCs w:val="16"/>
          <w:lang w:eastAsia="ru-RU"/>
        </w:rPr>
        <w:t>Упаковка не должна иметь следов внешних повреждений, способных повлиять на сохранность груза. Объем упаковки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</w:t>
      </w:r>
    </w:p>
    <w:p w:rsidR="00FF0E9F" w:rsidRPr="00331F86" w:rsidRDefault="00295A22" w:rsidP="00FF0E9F">
      <w:pPr>
        <w:numPr>
          <w:ilvl w:val="0"/>
          <w:numId w:val="34"/>
        </w:numPr>
        <w:spacing w:after="120"/>
        <w:rPr>
          <w:rFonts w:ascii="Calibri" w:hAnsi="Calibri" w:cs="Calibri"/>
          <w:color w:val="333333"/>
          <w:sz w:val="24"/>
          <w:lang w:eastAsia="ru-RU"/>
        </w:rPr>
      </w:pPr>
      <w:r w:rsidRPr="00331F86">
        <w:rPr>
          <w:rFonts w:ascii="Calibri" w:hAnsi="Calibri"/>
          <w:color w:val="333333"/>
          <w:sz w:val="24"/>
          <w:szCs w:val="16"/>
          <w:lang w:eastAsia="ru-RU"/>
        </w:rPr>
        <w:t>Экспедитор вправе отказать в приеме и доставке отправления, если тара/упаковка не соответствует требованиям Экспедитора или деформирована, или имеется доступ к содержимому.</w:t>
      </w:r>
    </w:p>
    <w:p w:rsidR="00295A22" w:rsidRPr="00331F86" w:rsidRDefault="00295A22" w:rsidP="00FF0E9F">
      <w:pPr>
        <w:numPr>
          <w:ilvl w:val="0"/>
          <w:numId w:val="34"/>
        </w:numPr>
        <w:rPr>
          <w:rFonts w:ascii="Calibri" w:hAnsi="Calibri" w:cs="Calibri"/>
          <w:b/>
          <w:color w:val="333333"/>
          <w:sz w:val="24"/>
          <w:lang w:eastAsia="ru-RU"/>
        </w:rPr>
      </w:pPr>
      <w:r w:rsidRPr="00331F86">
        <w:rPr>
          <w:rFonts w:ascii="Calibri" w:eastAsia="Calibri" w:hAnsi="Calibri"/>
          <w:b/>
          <w:sz w:val="24"/>
          <w:szCs w:val="16"/>
          <w:lang w:eastAsia="en-US"/>
        </w:rPr>
        <w:lastRenderedPageBreak/>
        <w:t>Требования к упаковке для различных видов перевозимых грузов в соответствии с перечнем типов тары: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7223"/>
      </w:tblGrid>
      <w:tr w:rsidR="00295A22" w:rsidRPr="00331F86" w:rsidTr="00331F86">
        <w:trPr>
          <w:trHeight w:val="185"/>
          <w:jc w:val="center"/>
        </w:trPr>
        <w:tc>
          <w:tcPr>
            <w:tcW w:w="1135" w:type="pct"/>
            <w:vAlign w:val="center"/>
          </w:tcPr>
          <w:p w:rsidR="00295A22" w:rsidRPr="00331F86" w:rsidRDefault="00295A22" w:rsidP="00FF0E9F">
            <w:pPr>
              <w:suppressAutoHyphens w:val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Тип тары</w:t>
            </w:r>
          </w:p>
        </w:tc>
        <w:tc>
          <w:tcPr>
            <w:tcW w:w="3865" w:type="pct"/>
          </w:tcPr>
          <w:p w:rsidR="00295A22" w:rsidRPr="00331F86" w:rsidRDefault="00295A22" w:rsidP="00FF0E9F">
            <w:pPr>
              <w:keepNext/>
              <w:suppressAutoHyphens w:val="0"/>
              <w:jc w:val="center"/>
              <w:outlineLvl w:val="0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331F86">
              <w:rPr>
                <w:rFonts w:ascii="Calibri" w:hAnsi="Calibri"/>
                <w:b/>
                <w:sz w:val="24"/>
                <w:szCs w:val="24"/>
                <w:lang w:eastAsia="ru-RU"/>
              </w:rPr>
              <w:t>Виды грузов, разрешенные к перевозке в данной таре</w:t>
            </w:r>
          </w:p>
        </w:tc>
      </w:tr>
      <w:tr w:rsidR="00295A22" w:rsidRPr="00331F86" w:rsidTr="00331F86">
        <w:trPr>
          <w:trHeight w:val="1184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— 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865" w:type="pct"/>
          </w:tcPr>
          <w:p w:rsidR="00295A22" w:rsidRPr="00331F86" w:rsidRDefault="00295A22" w:rsidP="00FF0E9F">
            <w:pPr>
              <w:keepNext/>
              <w:suppressAutoHyphens w:val="0"/>
              <w:jc w:val="both"/>
              <w:outlineLvl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Магнитные носители, элементы питания, мелкая бытовая и оргтехника (утюги, фены, чайники, картриджи, телефоны, фотоаппараты и т.д.), сухие медикаменты (таблетки, бинты, вата, и т.д.) и медицинские изделия, обувь, табачные изделия, мелкие запчасти, аксессуары, комплектующие, галантерея, игрушки, часы, сувениры, хоз. товары, предметы гигиены, изделия из бумаги и картона. Металлическая и одноразовая посуда, спортивный и садовый инвентарь, электротехнические изделия, аксессуары и корм для животных, бытовые инструменты для ремонта, светильники, лампы, метизы. Изделия в прочной потребительской таре: отделочные материалы, канцтовары, бытовая и автохимия, парфюмерия и косметика, медикаменты, фототовары, краска, различные смазочные материалы</w:t>
            </w:r>
          </w:p>
        </w:tc>
      </w:tr>
      <w:tr w:rsidR="00295A22" w:rsidRPr="00331F86" w:rsidTr="00331F86">
        <w:trPr>
          <w:trHeight w:val="185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— 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4, 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7, 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Швейные, трикотажные, кожевенные, меховые изделия, текстильные материалы</w:t>
            </w:r>
          </w:p>
        </w:tc>
      </w:tr>
      <w:tr w:rsidR="00295A22" w:rsidRPr="00331F86" w:rsidTr="00331F86">
        <w:trPr>
          <w:trHeight w:val="389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— 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 xml:space="preserve">Изделия в хрупкой потребительской таре: 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напитки в пластике и в стекле, продукты питания,</w:t>
            </w: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 xml:space="preserve"> медикаменты, парфюмерно-косметические изделия. Средняя и крупная бытовая и оргтехника</w:t>
            </w:r>
          </w:p>
        </w:tc>
      </w:tr>
      <w:tr w:rsidR="00295A22" w:rsidRPr="00331F86" w:rsidTr="00331F86">
        <w:trPr>
          <w:trHeight w:val="185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— 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напитки в пластике и в стекле, продукты питания, медикаменты в хрупкой таре </w:t>
            </w:r>
          </w:p>
        </w:tc>
      </w:tr>
      <w:tr w:rsidR="00295A22" w:rsidRPr="00331F86" w:rsidTr="00331F86">
        <w:trPr>
          <w:trHeight w:val="389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, 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Средняя (ТВ, видео, аудио, СВЧ, мониторы, </w:t>
            </w:r>
            <w:proofErr w:type="spellStart"/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сист</w:t>
            </w:r>
            <w:proofErr w:type="spellEnd"/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. блоки, касс. аппараты, бытовые кондиционеры и т.д.) и крупная бытовая техника (холодильники, газ</w:t>
            </w:r>
            <w:proofErr w:type="gramStart"/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и электроплиты, стиральные и швейные машины и т.д.)</w:t>
            </w:r>
          </w:p>
        </w:tc>
      </w:tr>
      <w:tr w:rsidR="00295A22" w:rsidRPr="00331F86" w:rsidTr="00331F86">
        <w:trPr>
          <w:trHeight w:val="1370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, 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 xml:space="preserve">Сантехника (душевые кабины, ванны, унитазы, раковины и т.д.), облицовочные материалы, посуда фарфоровая и фаянсовая, люстры, все виды оборудования (энергетическое, промышленное, паросиловое, торговое, медицинское, спортивные тренажеры, промышленный инструмент), электростанции и </w:t>
            </w:r>
            <w:proofErr w:type="spellStart"/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электроагрегаты</w:t>
            </w:r>
            <w:proofErr w:type="spellEnd"/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 xml:space="preserve">, а также станки, механизмы, мебель, матрасы, пиломатериалы (плиты, фанера), двери, пластиковые панели для жалюзи, окон, подоконников, детали и узлы механизмов, металлические изделия (листы, полосы, гнутые профили, прутки, трубы) окна, игровые автоматы, такелаж, </w:t>
            </w:r>
            <w:proofErr w:type="spellStart"/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мототехника</w:t>
            </w:r>
            <w:proofErr w:type="spellEnd"/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, аккумуляторы без электролита, музыкальные инструменты. Изделия в хрупкой потребительской таре: отделочные материалы, канцтовары, бытовая и автохимия, фототовары, краска, различные смазочные материалы</w:t>
            </w:r>
          </w:p>
        </w:tc>
      </w:tr>
      <w:tr w:rsidR="00295A22" w:rsidRPr="00331F86" w:rsidTr="00331F86">
        <w:trPr>
          <w:trHeight w:val="203"/>
          <w:jc w:val="center"/>
        </w:trPr>
        <w:tc>
          <w:tcPr>
            <w:tcW w:w="1135" w:type="pct"/>
            <w:vAlign w:val="center"/>
          </w:tcPr>
          <w:p w:rsidR="00295A22" w:rsidRPr="00331F86" w:rsidRDefault="00295A22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  <w:r w:rsidR="005060C0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.3 — 3.</w:t>
            </w: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Декоративные изделия из отделочных растворов и бетонов, камня, глины, стекла, гипса</w:t>
            </w:r>
          </w:p>
        </w:tc>
      </w:tr>
      <w:tr w:rsidR="00295A22" w:rsidRPr="00331F86" w:rsidTr="00331F86">
        <w:trPr>
          <w:trHeight w:val="389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Сухие тяжелые порошкообразные отделочные материалы, бытовая химия порошкообразная, материалы в гранулах, клубни и луковицы растений</w:t>
            </w:r>
          </w:p>
        </w:tc>
      </w:tr>
      <w:tr w:rsidR="00295A22" w:rsidRPr="00331F86" w:rsidTr="00331F86">
        <w:trPr>
          <w:trHeight w:val="185"/>
          <w:jc w:val="center"/>
        </w:trPr>
        <w:tc>
          <w:tcPr>
            <w:tcW w:w="1135" w:type="pct"/>
            <w:vAlign w:val="center"/>
          </w:tcPr>
          <w:p w:rsidR="00295A22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3.</w:t>
            </w:r>
            <w:r w:rsidR="00295A22"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5" w:type="pct"/>
          </w:tcPr>
          <w:p w:rsidR="00295A22" w:rsidRPr="00331F86" w:rsidRDefault="00295A22" w:rsidP="00760932">
            <w:p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  <w:t>Кабели, провода, шнуры, проволока</w:t>
            </w:r>
          </w:p>
        </w:tc>
      </w:tr>
      <w:tr w:rsidR="005060C0" w:rsidRPr="00331F86" w:rsidTr="00331F86">
        <w:trPr>
          <w:trHeight w:val="185"/>
          <w:jc w:val="center"/>
        </w:trPr>
        <w:tc>
          <w:tcPr>
            <w:tcW w:w="1135" w:type="pct"/>
            <w:vAlign w:val="center"/>
          </w:tcPr>
          <w:p w:rsidR="005060C0" w:rsidRPr="00331F86" w:rsidRDefault="005060C0" w:rsidP="00FF0E9F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865" w:type="pct"/>
          </w:tcPr>
          <w:p w:rsidR="005060C0" w:rsidRPr="00331F86" w:rsidRDefault="005060C0" w:rsidP="005060C0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1F86">
              <w:rPr>
                <w:rFonts w:ascii="Calibri" w:eastAsia="Calibri" w:hAnsi="Calibri"/>
                <w:sz w:val="24"/>
                <w:szCs w:val="24"/>
                <w:lang w:eastAsia="en-US"/>
              </w:rPr>
              <w:t>Линолеум, ковролин принимаются к транспортировке в рулонах на сердечнике лицевой стороной внутрь.</w:t>
            </w:r>
          </w:p>
        </w:tc>
      </w:tr>
    </w:tbl>
    <w:p w:rsidR="005060C0" w:rsidRPr="00331F86" w:rsidRDefault="00295A22" w:rsidP="00A535B6">
      <w:pPr>
        <w:numPr>
          <w:ilvl w:val="0"/>
          <w:numId w:val="34"/>
        </w:numPr>
        <w:suppressAutoHyphens w:val="0"/>
        <w:spacing w:before="1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b/>
          <w:sz w:val="24"/>
          <w:szCs w:val="24"/>
          <w:lang w:eastAsia="en-US"/>
        </w:rPr>
        <w:lastRenderedPageBreak/>
        <w:t>Упаковка считается соответствующей требованиям к транспортной таре в случае, если:</w:t>
      </w:r>
    </w:p>
    <w:p w:rsidR="005060C0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упаковка груза является транспортабельной, и способна:</w:t>
      </w:r>
    </w:p>
    <w:p w:rsidR="005060C0" w:rsidRPr="00331F86" w:rsidRDefault="00295A22" w:rsidP="00636BC2">
      <w:pPr>
        <w:numPr>
          <w:ilvl w:val="2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защитить от повреждений как перевоз</w:t>
      </w:r>
      <w:r w:rsidR="00A535B6" w:rsidRPr="00331F86">
        <w:rPr>
          <w:rFonts w:ascii="Calibri" w:eastAsia="Calibri" w:hAnsi="Calibri"/>
          <w:sz w:val="24"/>
          <w:szCs w:val="24"/>
          <w:lang w:eastAsia="en-US"/>
        </w:rPr>
        <w:t>имый, так и сопутствующий груз,</w:t>
      </w:r>
    </w:p>
    <w:p w:rsidR="005060C0" w:rsidRPr="00331F86" w:rsidRDefault="00295A22" w:rsidP="00636BC2">
      <w:pPr>
        <w:numPr>
          <w:ilvl w:val="2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не допустить несанкционированного доступа к грузу посторонних лиц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все коробки в партии груза совершенно целые, без заломов и вмятин,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заскотчеваны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 в один слой, без следов повторного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перескотчевывания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>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хрупкий груз упакован в соответствующую тару (обрешетка, ящик), которая надежно защитит его от повреждения в процессе перевозки;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жидкости находятся в герметичной таре, без потеков на таре и течи;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элементы груза не выступают за границы упаковки;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состояние упаковки и тары не требует от сотрудников Экспедитора дополнительных действий по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доупаковке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 груза перед погрузкой в сборный контейнер.</w:t>
      </w:r>
    </w:p>
    <w:p w:rsidR="00636BC2" w:rsidRPr="00331F86" w:rsidRDefault="00295A22" w:rsidP="00636BC2">
      <w:pPr>
        <w:keepNext/>
        <w:numPr>
          <w:ilvl w:val="0"/>
          <w:numId w:val="34"/>
        </w:num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b/>
          <w:sz w:val="24"/>
          <w:szCs w:val="24"/>
          <w:lang w:eastAsia="en-US"/>
        </w:rPr>
        <w:t>Упаковка и тара являются несоответствующими требованиям к перевозке груза в сборном контейнер в случае, если: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На упаковке присутствует наличие многослойного скотча (даже фирменного) и следов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перескотчевывания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>, скотч неплотно прилегает к таре, отстает от поверхности тары;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упаковка имеет внешние повреждения, замята, деформирована. Даже малейшее замятие является несоответствием требованиям к состоянию упаковки, так как не может гарантировать абсолютную целостность груза внутри такой упаковки</w:t>
      </w:r>
      <w:r w:rsidRPr="00331F86">
        <w:rPr>
          <w:rFonts w:ascii="Calibri" w:eastAsia="Calibri" w:hAnsi="Calibri"/>
          <w:b/>
          <w:i/>
          <w:sz w:val="24"/>
          <w:szCs w:val="24"/>
          <w:lang w:eastAsia="en-US"/>
        </w:rPr>
        <w:t>.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наличествует доступ к грузу;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объем тары превышает объем груза;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упаковка полностью или ча</w:t>
      </w:r>
      <w:bookmarkStart w:id="0" w:name="_GoBack"/>
      <w:bookmarkEnd w:id="0"/>
      <w:r w:rsidRPr="00331F86">
        <w:rPr>
          <w:rFonts w:ascii="Calibri" w:eastAsia="Calibri" w:hAnsi="Calibri"/>
          <w:sz w:val="24"/>
          <w:szCs w:val="24"/>
          <w:lang w:eastAsia="en-US"/>
        </w:rPr>
        <w:t>стично отсутствует.</w:t>
      </w:r>
    </w:p>
    <w:p w:rsidR="00636BC2" w:rsidRPr="00331F86" w:rsidRDefault="00295A22" w:rsidP="00636BC2">
      <w:pPr>
        <w:numPr>
          <w:ilvl w:val="0"/>
          <w:numId w:val="34"/>
        </w:numPr>
        <w:suppressAutoHyphens w:val="0"/>
        <w:spacing w:before="1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b/>
          <w:sz w:val="24"/>
          <w:szCs w:val="24"/>
          <w:lang w:eastAsia="en-US"/>
        </w:rPr>
        <w:t>Экспедитор не принимает к перевозке следующие грузы: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вещества, являющиеся опасными согласно ГОСТ 19433-88;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взрывчатые, радиоактивные, химически активные, ядовитые, легковоспламеняющиеся, токсичные, самовозгорающиеся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газы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>, жидкости и твердые вещества;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оружие;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сжатые и сжиженные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газы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>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вещества, выделяющие горючие </w:t>
      </w:r>
      <w:proofErr w:type="spellStart"/>
      <w:r w:rsidRPr="00331F86">
        <w:rPr>
          <w:rFonts w:ascii="Calibri" w:eastAsia="Calibri" w:hAnsi="Calibri"/>
          <w:sz w:val="24"/>
          <w:szCs w:val="24"/>
          <w:lang w:eastAsia="en-US"/>
        </w:rPr>
        <w:t>газы</w:t>
      </w:r>
      <w:proofErr w:type="spellEnd"/>
      <w:r w:rsidRPr="00331F86">
        <w:rPr>
          <w:rFonts w:ascii="Calibri" w:eastAsia="Calibri" w:hAnsi="Calibri"/>
          <w:sz w:val="24"/>
          <w:szCs w:val="24"/>
          <w:lang w:eastAsia="en-US"/>
        </w:rPr>
        <w:t xml:space="preserve"> при взаимодействии с водой;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жидкости в негерметичной таре;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продукция, в отношении которой существует риск случайной гибели или доставка которых требует специальных приспособлений, устройств и технологий, которые у Экспедитора отсутствуют;</w:t>
      </w:r>
    </w:p>
    <w:p w:rsidR="00636BC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товары, на перевозку которых необходимо специальное разрешение;</w:t>
      </w:r>
    </w:p>
    <w:p w:rsidR="00295A22" w:rsidRPr="00331F86" w:rsidRDefault="00295A22" w:rsidP="00636BC2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31F86">
        <w:rPr>
          <w:rFonts w:ascii="Calibri" w:eastAsia="Calibri" w:hAnsi="Calibri"/>
          <w:sz w:val="24"/>
          <w:szCs w:val="24"/>
          <w:lang w:eastAsia="en-US"/>
        </w:rPr>
        <w:t>продовольственные товары и алкогольную продукцию.</w:t>
      </w:r>
    </w:p>
    <w:p w:rsidR="009B01EA" w:rsidRPr="00331F86" w:rsidRDefault="009B01EA" w:rsidP="009B01EA">
      <w:pPr>
        <w:suppressAutoHyphens w:val="0"/>
        <w:ind w:left="360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9B01EA" w:rsidRDefault="009B01EA" w:rsidP="00992821">
      <w:pPr>
        <w:suppressAutoHyphens w:val="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D57AB3" w:rsidRPr="00701E8F" w:rsidRDefault="00D57AB3" w:rsidP="00362595">
      <w:pPr>
        <w:suppressAutoHyphens w:val="0"/>
        <w:contextualSpacing/>
        <w:rPr>
          <w:rFonts w:ascii="Calibri" w:hAnsi="Calibri"/>
          <w:sz w:val="18"/>
          <w:szCs w:val="16"/>
        </w:rPr>
      </w:pPr>
    </w:p>
    <w:sectPr w:rsidR="00D57AB3" w:rsidRPr="00701E8F" w:rsidSect="00362595">
      <w:headerReference w:type="default" r:id="rId8"/>
      <w:footerReference w:type="default" r:id="rId9"/>
      <w:pgSz w:w="11905" w:h="16837" w:code="9"/>
      <w:pgMar w:top="1134" w:right="850" w:bottom="1134" w:left="1701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20" w:rsidRDefault="00366C20" w:rsidP="009405F8">
      <w:r>
        <w:separator/>
      </w:r>
    </w:p>
  </w:endnote>
  <w:endnote w:type="continuationSeparator" w:id="0">
    <w:p w:rsidR="00366C20" w:rsidRDefault="00366C20" w:rsidP="009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21" w:rsidRPr="00742BB3" w:rsidRDefault="00260721">
    <w:pPr>
      <w:pStyle w:val="a8"/>
      <w:jc w:val="right"/>
      <w:rPr>
        <w:rFonts w:ascii="Calibri" w:hAnsi="Calibri"/>
        <w:sz w:val="16"/>
        <w:szCs w:val="16"/>
      </w:rPr>
    </w:pPr>
    <w:r w:rsidRPr="00742BB3">
      <w:rPr>
        <w:rFonts w:ascii="Calibri" w:hAnsi="Calibri"/>
        <w:sz w:val="16"/>
        <w:szCs w:val="16"/>
      </w:rPr>
      <w:fldChar w:fldCharType="begin"/>
    </w:r>
    <w:r w:rsidRPr="00742BB3">
      <w:rPr>
        <w:rFonts w:ascii="Calibri" w:hAnsi="Calibri"/>
        <w:sz w:val="16"/>
        <w:szCs w:val="16"/>
      </w:rPr>
      <w:instrText>PAGE   \* MERGEFORMAT</w:instrText>
    </w:r>
    <w:r w:rsidRPr="00742BB3">
      <w:rPr>
        <w:rFonts w:ascii="Calibri" w:hAnsi="Calibri"/>
        <w:sz w:val="16"/>
        <w:szCs w:val="16"/>
      </w:rPr>
      <w:fldChar w:fldCharType="separate"/>
    </w:r>
    <w:r w:rsidR="0077129F" w:rsidRPr="0077129F">
      <w:rPr>
        <w:rFonts w:ascii="Calibri" w:hAnsi="Calibri"/>
        <w:noProof/>
        <w:sz w:val="16"/>
        <w:szCs w:val="16"/>
        <w:lang w:val="ru-RU"/>
      </w:rPr>
      <w:t>15</w:t>
    </w:r>
    <w:r w:rsidRPr="00742BB3">
      <w:rPr>
        <w:rFonts w:ascii="Calibri" w:hAnsi="Calibri"/>
        <w:sz w:val="16"/>
        <w:szCs w:val="16"/>
      </w:rPr>
      <w:fldChar w:fldCharType="end"/>
    </w:r>
  </w:p>
  <w:p w:rsidR="00260721" w:rsidRPr="00742BB3" w:rsidRDefault="00260721" w:rsidP="00260721">
    <w:pPr>
      <w:pStyle w:val="a8"/>
      <w:tabs>
        <w:tab w:val="clear" w:pos="4153"/>
        <w:tab w:val="clear" w:pos="8306"/>
        <w:tab w:val="center" w:pos="5102"/>
        <w:tab w:val="right" w:pos="1020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20" w:rsidRDefault="00366C20" w:rsidP="009405F8">
      <w:r>
        <w:separator/>
      </w:r>
    </w:p>
  </w:footnote>
  <w:footnote w:type="continuationSeparator" w:id="0">
    <w:p w:rsidR="00366C20" w:rsidRDefault="00366C20" w:rsidP="0094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83" w:rsidRPr="00ED1795" w:rsidRDefault="00034F83" w:rsidP="00362595">
    <w:pPr>
      <w:suppressAutoHyphens w:val="0"/>
      <w:rPr>
        <w:rFonts w:ascii="Calibri" w:eastAsia="Calibri" w:hAnsi="Calibr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4"/>
    <w:multiLevelType w:val="multilevel"/>
    <w:tmpl w:val="26004372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47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48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 w15:restartNumberingAfterBreak="0">
    <w:nsid w:val="06337755"/>
    <w:multiLevelType w:val="hybridMultilevel"/>
    <w:tmpl w:val="9BE6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C53"/>
    <w:multiLevelType w:val="hybridMultilevel"/>
    <w:tmpl w:val="0430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59D"/>
    <w:multiLevelType w:val="multilevel"/>
    <w:tmpl w:val="7542C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F380D"/>
    <w:multiLevelType w:val="hybridMultilevel"/>
    <w:tmpl w:val="0F4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7B54"/>
    <w:multiLevelType w:val="hybridMultilevel"/>
    <w:tmpl w:val="45566826"/>
    <w:lvl w:ilvl="0" w:tplc="AAC84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42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7867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2FA"/>
    <w:multiLevelType w:val="hybridMultilevel"/>
    <w:tmpl w:val="99A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B45"/>
    <w:multiLevelType w:val="multilevel"/>
    <w:tmpl w:val="B540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14DF"/>
    <w:multiLevelType w:val="multilevel"/>
    <w:tmpl w:val="56CA0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2B786593"/>
    <w:multiLevelType w:val="hybridMultilevel"/>
    <w:tmpl w:val="0EDE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2867"/>
    <w:multiLevelType w:val="multilevel"/>
    <w:tmpl w:val="8C0A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2D5A2255"/>
    <w:multiLevelType w:val="hybridMultilevel"/>
    <w:tmpl w:val="B07E887C"/>
    <w:lvl w:ilvl="0" w:tplc="8942292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5408"/>
    <w:multiLevelType w:val="hybridMultilevel"/>
    <w:tmpl w:val="F28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292"/>
    <w:multiLevelType w:val="hybridMultilevel"/>
    <w:tmpl w:val="4B56B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760A3B"/>
    <w:multiLevelType w:val="hybridMultilevel"/>
    <w:tmpl w:val="EA80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E006B"/>
    <w:multiLevelType w:val="hybridMultilevel"/>
    <w:tmpl w:val="5D4A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7148"/>
    <w:multiLevelType w:val="multilevel"/>
    <w:tmpl w:val="F20A1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20" w15:restartNumberingAfterBreak="0">
    <w:nsid w:val="394D7DE3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61D5"/>
    <w:multiLevelType w:val="multilevel"/>
    <w:tmpl w:val="02AA97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2" w15:restartNumberingAfterBreak="0">
    <w:nsid w:val="3F490380"/>
    <w:multiLevelType w:val="multilevel"/>
    <w:tmpl w:val="120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C0A"/>
    <w:multiLevelType w:val="hybridMultilevel"/>
    <w:tmpl w:val="A27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912"/>
    <w:multiLevelType w:val="multilevel"/>
    <w:tmpl w:val="324C0568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68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6" w:hanging="1440"/>
      </w:pPr>
      <w:rPr>
        <w:rFonts w:hint="default"/>
      </w:rPr>
    </w:lvl>
  </w:abstractNum>
  <w:abstractNum w:abstractNumId="25" w15:restartNumberingAfterBreak="0">
    <w:nsid w:val="4C355605"/>
    <w:multiLevelType w:val="multilevel"/>
    <w:tmpl w:val="8E06D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6" w15:restartNumberingAfterBreak="0">
    <w:nsid w:val="4E1A081D"/>
    <w:multiLevelType w:val="hybridMultilevel"/>
    <w:tmpl w:val="F8F0BB7E"/>
    <w:lvl w:ilvl="0" w:tplc="B0F88D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66597"/>
    <w:multiLevelType w:val="hybridMultilevel"/>
    <w:tmpl w:val="124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7448"/>
    <w:multiLevelType w:val="hybridMultilevel"/>
    <w:tmpl w:val="77A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6A922CC2"/>
    <w:multiLevelType w:val="multilevel"/>
    <w:tmpl w:val="995E29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Calibri" w:hint="default"/>
      </w:rPr>
    </w:lvl>
  </w:abstractNum>
  <w:abstractNum w:abstractNumId="31" w15:restartNumberingAfterBreak="0">
    <w:nsid w:val="6B7524C4"/>
    <w:multiLevelType w:val="hybridMultilevel"/>
    <w:tmpl w:val="B0F88D0C"/>
    <w:lvl w:ilvl="0" w:tplc="FFFFFFFF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2B049E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25360"/>
    <w:multiLevelType w:val="multilevel"/>
    <w:tmpl w:val="8B049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A01CBF"/>
    <w:multiLevelType w:val="multilevel"/>
    <w:tmpl w:val="120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1F5E"/>
    <w:multiLevelType w:val="hybridMultilevel"/>
    <w:tmpl w:val="DA62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2A68"/>
    <w:multiLevelType w:val="hybridMultilevel"/>
    <w:tmpl w:val="4628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5C4D"/>
    <w:multiLevelType w:val="hybridMultilevel"/>
    <w:tmpl w:val="650CEA62"/>
    <w:lvl w:ilvl="0" w:tplc="B0F88D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27"/>
  </w:num>
  <w:num w:numId="8">
    <w:abstractNumId w:val="17"/>
  </w:num>
  <w:num w:numId="9">
    <w:abstractNumId w:val="34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23"/>
  </w:num>
  <w:num w:numId="15">
    <w:abstractNumId w:val="16"/>
  </w:num>
  <w:num w:numId="16">
    <w:abstractNumId w:val="18"/>
  </w:num>
  <w:num w:numId="17">
    <w:abstractNumId w:val="29"/>
  </w:num>
  <w:num w:numId="18">
    <w:abstractNumId w:val="35"/>
  </w:num>
  <w:num w:numId="19">
    <w:abstractNumId w:val="3"/>
  </w:num>
  <w:num w:numId="20">
    <w:abstractNumId w:val="4"/>
  </w:num>
  <w:num w:numId="21">
    <w:abstractNumId w:val="6"/>
  </w:num>
  <w:num w:numId="22">
    <w:abstractNumId w:val="28"/>
  </w:num>
  <w:num w:numId="23">
    <w:abstractNumId w:val="15"/>
  </w:num>
  <w:num w:numId="24">
    <w:abstractNumId w:val="12"/>
  </w:num>
  <w:num w:numId="25">
    <w:abstractNumId w:val="33"/>
  </w:num>
  <w:num w:numId="26">
    <w:abstractNumId w:val="10"/>
  </w:num>
  <w:num w:numId="27">
    <w:abstractNumId w:val="5"/>
  </w:num>
  <w:num w:numId="28">
    <w:abstractNumId w:val="7"/>
  </w:num>
  <w:num w:numId="29">
    <w:abstractNumId w:val="31"/>
  </w:num>
  <w:num w:numId="30">
    <w:abstractNumId w:val="30"/>
  </w:num>
  <w:num w:numId="31">
    <w:abstractNumId w:val="26"/>
  </w:num>
  <w:num w:numId="32">
    <w:abstractNumId w:val="36"/>
  </w:num>
  <w:num w:numId="33">
    <w:abstractNumId w:val="14"/>
  </w:num>
  <w:num w:numId="34">
    <w:abstractNumId w:val="13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1"/>
    <w:rsid w:val="00000DAC"/>
    <w:rsid w:val="00005DFC"/>
    <w:rsid w:val="00020C73"/>
    <w:rsid w:val="000214B1"/>
    <w:rsid w:val="00023E15"/>
    <w:rsid w:val="000240B6"/>
    <w:rsid w:val="0003282D"/>
    <w:rsid w:val="00034F83"/>
    <w:rsid w:val="000374C0"/>
    <w:rsid w:val="00037C9F"/>
    <w:rsid w:val="000429C7"/>
    <w:rsid w:val="00042B9D"/>
    <w:rsid w:val="0004739B"/>
    <w:rsid w:val="00052297"/>
    <w:rsid w:val="000557A9"/>
    <w:rsid w:val="00056955"/>
    <w:rsid w:val="000574AE"/>
    <w:rsid w:val="00072291"/>
    <w:rsid w:val="00072D67"/>
    <w:rsid w:val="00075435"/>
    <w:rsid w:val="000771C3"/>
    <w:rsid w:val="00082CA0"/>
    <w:rsid w:val="0008702D"/>
    <w:rsid w:val="00092207"/>
    <w:rsid w:val="0009421F"/>
    <w:rsid w:val="00094393"/>
    <w:rsid w:val="000948F3"/>
    <w:rsid w:val="000A2793"/>
    <w:rsid w:val="000A5FAF"/>
    <w:rsid w:val="000A6FDD"/>
    <w:rsid w:val="000A734E"/>
    <w:rsid w:val="000B5E7A"/>
    <w:rsid w:val="000B694E"/>
    <w:rsid w:val="000B73D2"/>
    <w:rsid w:val="000C053C"/>
    <w:rsid w:val="000C070F"/>
    <w:rsid w:val="000D1B85"/>
    <w:rsid w:val="000D39FD"/>
    <w:rsid w:val="000D5E0A"/>
    <w:rsid w:val="000D630F"/>
    <w:rsid w:val="000E3228"/>
    <w:rsid w:val="000E6598"/>
    <w:rsid w:val="000F22CA"/>
    <w:rsid w:val="000F4668"/>
    <w:rsid w:val="000F79AD"/>
    <w:rsid w:val="00105B17"/>
    <w:rsid w:val="0011051A"/>
    <w:rsid w:val="001164EE"/>
    <w:rsid w:val="0011727D"/>
    <w:rsid w:val="001246E8"/>
    <w:rsid w:val="00131EBB"/>
    <w:rsid w:val="0014764E"/>
    <w:rsid w:val="001555A4"/>
    <w:rsid w:val="0015789F"/>
    <w:rsid w:val="001655C4"/>
    <w:rsid w:val="001717EE"/>
    <w:rsid w:val="00171C93"/>
    <w:rsid w:val="00173E6E"/>
    <w:rsid w:val="001849DD"/>
    <w:rsid w:val="00187AC7"/>
    <w:rsid w:val="00194E70"/>
    <w:rsid w:val="001A28C1"/>
    <w:rsid w:val="001A4D21"/>
    <w:rsid w:val="001A50E2"/>
    <w:rsid w:val="001B1F55"/>
    <w:rsid w:val="001B214B"/>
    <w:rsid w:val="001B7F57"/>
    <w:rsid w:val="001C06AF"/>
    <w:rsid w:val="001D0005"/>
    <w:rsid w:val="001D139B"/>
    <w:rsid w:val="001D6644"/>
    <w:rsid w:val="001E18DC"/>
    <w:rsid w:val="001F0DA1"/>
    <w:rsid w:val="001F53A7"/>
    <w:rsid w:val="002056B9"/>
    <w:rsid w:val="00210204"/>
    <w:rsid w:val="00214690"/>
    <w:rsid w:val="00217601"/>
    <w:rsid w:val="00225B1D"/>
    <w:rsid w:val="00230688"/>
    <w:rsid w:val="00235767"/>
    <w:rsid w:val="00237C8D"/>
    <w:rsid w:val="002429A3"/>
    <w:rsid w:val="00243204"/>
    <w:rsid w:val="00260721"/>
    <w:rsid w:val="00263EEF"/>
    <w:rsid w:val="00265EBD"/>
    <w:rsid w:val="00270912"/>
    <w:rsid w:val="00271FCD"/>
    <w:rsid w:val="002768DD"/>
    <w:rsid w:val="00280BAF"/>
    <w:rsid w:val="00284AF5"/>
    <w:rsid w:val="00286362"/>
    <w:rsid w:val="00295A22"/>
    <w:rsid w:val="002A132C"/>
    <w:rsid w:val="002A6E65"/>
    <w:rsid w:val="002B2275"/>
    <w:rsid w:val="002C2187"/>
    <w:rsid w:val="002C32EC"/>
    <w:rsid w:val="002C4C4B"/>
    <w:rsid w:val="002C75D1"/>
    <w:rsid w:val="002D231C"/>
    <w:rsid w:val="002D3BFF"/>
    <w:rsid w:val="002D52BD"/>
    <w:rsid w:val="002D7754"/>
    <w:rsid w:val="002E0208"/>
    <w:rsid w:val="002E1E83"/>
    <w:rsid w:val="002E7DBB"/>
    <w:rsid w:val="002F29C9"/>
    <w:rsid w:val="002F4BDE"/>
    <w:rsid w:val="002F71E6"/>
    <w:rsid w:val="003040F3"/>
    <w:rsid w:val="00304787"/>
    <w:rsid w:val="00306793"/>
    <w:rsid w:val="00307589"/>
    <w:rsid w:val="00314607"/>
    <w:rsid w:val="00317466"/>
    <w:rsid w:val="00326F59"/>
    <w:rsid w:val="0033138A"/>
    <w:rsid w:val="00331F86"/>
    <w:rsid w:val="00336455"/>
    <w:rsid w:val="0034557E"/>
    <w:rsid w:val="00350DB4"/>
    <w:rsid w:val="00357F18"/>
    <w:rsid w:val="00362595"/>
    <w:rsid w:val="00366C20"/>
    <w:rsid w:val="00367FE7"/>
    <w:rsid w:val="00373561"/>
    <w:rsid w:val="0037518D"/>
    <w:rsid w:val="0038006D"/>
    <w:rsid w:val="0038056D"/>
    <w:rsid w:val="00381E2A"/>
    <w:rsid w:val="0038482C"/>
    <w:rsid w:val="0039188F"/>
    <w:rsid w:val="0039680D"/>
    <w:rsid w:val="003A00D9"/>
    <w:rsid w:val="003A0D08"/>
    <w:rsid w:val="003A1A61"/>
    <w:rsid w:val="003A3ED9"/>
    <w:rsid w:val="003A44F8"/>
    <w:rsid w:val="003B1440"/>
    <w:rsid w:val="003B7DAC"/>
    <w:rsid w:val="003C2B33"/>
    <w:rsid w:val="003D1DD3"/>
    <w:rsid w:val="003E633F"/>
    <w:rsid w:val="003E7B6B"/>
    <w:rsid w:val="003F21E1"/>
    <w:rsid w:val="00401118"/>
    <w:rsid w:val="00401BFC"/>
    <w:rsid w:val="00410BFF"/>
    <w:rsid w:val="00412047"/>
    <w:rsid w:val="004131E9"/>
    <w:rsid w:val="004138FD"/>
    <w:rsid w:val="00431F31"/>
    <w:rsid w:val="004344A5"/>
    <w:rsid w:val="00434676"/>
    <w:rsid w:val="004362AA"/>
    <w:rsid w:val="00454E57"/>
    <w:rsid w:val="00467B29"/>
    <w:rsid w:val="004776F9"/>
    <w:rsid w:val="00477783"/>
    <w:rsid w:val="00484979"/>
    <w:rsid w:val="00486EEC"/>
    <w:rsid w:val="0049468B"/>
    <w:rsid w:val="004A125E"/>
    <w:rsid w:val="004A1B3B"/>
    <w:rsid w:val="004A4D0A"/>
    <w:rsid w:val="004B1D23"/>
    <w:rsid w:val="004B5E36"/>
    <w:rsid w:val="004C29D9"/>
    <w:rsid w:val="004D1134"/>
    <w:rsid w:val="004D2DFB"/>
    <w:rsid w:val="004F4BD8"/>
    <w:rsid w:val="00500282"/>
    <w:rsid w:val="00501E58"/>
    <w:rsid w:val="005060C0"/>
    <w:rsid w:val="0050659A"/>
    <w:rsid w:val="00510CDC"/>
    <w:rsid w:val="00512F30"/>
    <w:rsid w:val="00523EEC"/>
    <w:rsid w:val="00524DF3"/>
    <w:rsid w:val="0052550B"/>
    <w:rsid w:val="00530F1D"/>
    <w:rsid w:val="005344CA"/>
    <w:rsid w:val="0053457D"/>
    <w:rsid w:val="00535AC7"/>
    <w:rsid w:val="00536FE7"/>
    <w:rsid w:val="005602A5"/>
    <w:rsid w:val="00591204"/>
    <w:rsid w:val="005953E0"/>
    <w:rsid w:val="00595FA4"/>
    <w:rsid w:val="0059638E"/>
    <w:rsid w:val="005C12CF"/>
    <w:rsid w:val="005C3414"/>
    <w:rsid w:val="005C358A"/>
    <w:rsid w:val="005D1BCD"/>
    <w:rsid w:val="005D4FC5"/>
    <w:rsid w:val="005D60D6"/>
    <w:rsid w:val="005E76DE"/>
    <w:rsid w:val="005F29B5"/>
    <w:rsid w:val="005F2D62"/>
    <w:rsid w:val="005F5C78"/>
    <w:rsid w:val="005F7B53"/>
    <w:rsid w:val="0060615D"/>
    <w:rsid w:val="00612260"/>
    <w:rsid w:val="006134C4"/>
    <w:rsid w:val="0062021C"/>
    <w:rsid w:val="00621B57"/>
    <w:rsid w:val="0062396B"/>
    <w:rsid w:val="00636BC2"/>
    <w:rsid w:val="00646EBB"/>
    <w:rsid w:val="00660739"/>
    <w:rsid w:val="0066422D"/>
    <w:rsid w:val="00664D8F"/>
    <w:rsid w:val="00672E9C"/>
    <w:rsid w:val="00675478"/>
    <w:rsid w:val="00677F67"/>
    <w:rsid w:val="00687F9F"/>
    <w:rsid w:val="0069370F"/>
    <w:rsid w:val="006A3A83"/>
    <w:rsid w:val="006A4CD9"/>
    <w:rsid w:val="006B53C5"/>
    <w:rsid w:val="006B62BA"/>
    <w:rsid w:val="006B7464"/>
    <w:rsid w:val="006C56E0"/>
    <w:rsid w:val="006D023F"/>
    <w:rsid w:val="006D1B47"/>
    <w:rsid w:val="006D2972"/>
    <w:rsid w:val="006D2A3E"/>
    <w:rsid w:val="006E0C45"/>
    <w:rsid w:val="006F11CC"/>
    <w:rsid w:val="006F46BF"/>
    <w:rsid w:val="00700FF2"/>
    <w:rsid w:val="00701E8F"/>
    <w:rsid w:val="00706474"/>
    <w:rsid w:val="00711C65"/>
    <w:rsid w:val="007207CE"/>
    <w:rsid w:val="00722592"/>
    <w:rsid w:val="00723457"/>
    <w:rsid w:val="0073028B"/>
    <w:rsid w:val="0073744B"/>
    <w:rsid w:val="00742BB3"/>
    <w:rsid w:val="00744D70"/>
    <w:rsid w:val="007575E6"/>
    <w:rsid w:val="00760932"/>
    <w:rsid w:val="0077129F"/>
    <w:rsid w:val="007737D1"/>
    <w:rsid w:val="00773E2B"/>
    <w:rsid w:val="007758CD"/>
    <w:rsid w:val="007834EB"/>
    <w:rsid w:val="00784135"/>
    <w:rsid w:val="007845ED"/>
    <w:rsid w:val="00785948"/>
    <w:rsid w:val="00793740"/>
    <w:rsid w:val="007A2D7E"/>
    <w:rsid w:val="007B2D10"/>
    <w:rsid w:val="007B3CCF"/>
    <w:rsid w:val="007B51A6"/>
    <w:rsid w:val="007C26C5"/>
    <w:rsid w:val="007D040F"/>
    <w:rsid w:val="007D2A15"/>
    <w:rsid w:val="007E0023"/>
    <w:rsid w:val="007E1594"/>
    <w:rsid w:val="007E4F12"/>
    <w:rsid w:val="007E5697"/>
    <w:rsid w:val="00800695"/>
    <w:rsid w:val="0080582C"/>
    <w:rsid w:val="00806795"/>
    <w:rsid w:val="0081262D"/>
    <w:rsid w:val="008319F7"/>
    <w:rsid w:val="00832F07"/>
    <w:rsid w:val="008362B0"/>
    <w:rsid w:val="00836ADB"/>
    <w:rsid w:val="00840512"/>
    <w:rsid w:val="0084479D"/>
    <w:rsid w:val="00850A20"/>
    <w:rsid w:val="00861C41"/>
    <w:rsid w:val="00867CE7"/>
    <w:rsid w:val="0087021A"/>
    <w:rsid w:val="0087041C"/>
    <w:rsid w:val="008921BF"/>
    <w:rsid w:val="008922C5"/>
    <w:rsid w:val="008953E8"/>
    <w:rsid w:val="00895F70"/>
    <w:rsid w:val="00896C37"/>
    <w:rsid w:val="008A4BC7"/>
    <w:rsid w:val="008A510E"/>
    <w:rsid w:val="008B38AC"/>
    <w:rsid w:val="008C14BA"/>
    <w:rsid w:val="008C50C6"/>
    <w:rsid w:val="008C73FF"/>
    <w:rsid w:val="008D4180"/>
    <w:rsid w:val="008D54B9"/>
    <w:rsid w:val="008E2B0D"/>
    <w:rsid w:val="008E37C0"/>
    <w:rsid w:val="008E6EDD"/>
    <w:rsid w:val="008F6794"/>
    <w:rsid w:val="00904B5E"/>
    <w:rsid w:val="0090735D"/>
    <w:rsid w:val="0090798A"/>
    <w:rsid w:val="00907D0D"/>
    <w:rsid w:val="00927568"/>
    <w:rsid w:val="009354F4"/>
    <w:rsid w:val="009405F8"/>
    <w:rsid w:val="00942A60"/>
    <w:rsid w:val="00953DB3"/>
    <w:rsid w:val="009562C1"/>
    <w:rsid w:val="009651B3"/>
    <w:rsid w:val="00970B59"/>
    <w:rsid w:val="009734D6"/>
    <w:rsid w:val="00973E8B"/>
    <w:rsid w:val="00974120"/>
    <w:rsid w:val="00974D6A"/>
    <w:rsid w:val="00975A9F"/>
    <w:rsid w:val="00983BE1"/>
    <w:rsid w:val="0098517B"/>
    <w:rsid w:val="00991693"/>
    <w:rsid w:val="00992284"/>
    <w:rsid w:val="00992821"/>
    <w:rsid w:val="00997E82"/>
    <w:rsid w:val="009A0DA7"/>
    <w:rsid w:val="009A1938"/>
    <w:rsid w:val="009A3E2B"/>
    <w:rsid w:val="009A5042"/>
    <w:rsid w:val="009B01EA"/>
    <w:rsid w:val="009B237F"/>
    <w:rsid w:val="009C13E6"/>
    <w:rsid w:val="009C1408"/>
    <w:rsid w:val="009C3D36"/>
    <w:rsid w:val="009D038C"/>
    <w:rsid w:val="009D239F"/>
    <w:rsid w:val="009E47EC"/>
    <w:rsid w:val="009E53C0"/>
    <w:rsid w:val="009E60A4"/>
    <w:rsid w:val="009E6597"/>
    <w:rsid w:val="009F631D"/>
    <w:rsid w:val="009F6FEC"/>
    <w:rsid w:val="00A01299"/>
    <w:rsid w:val="00A11806"/>
    <w:rsid w:val="00A1548B"/>
    <w:rsid w:val="00A236ED"/>
    <w:rsid w:val="00A27CC6"/>
    <w:rsid w:val="00A33AE4"/>
    <w:rsid w:val="00A350D8"/>
    <w:rsid w:val="00A37120"/>
    <w:rsid w:val="00A5051F"/>
    <w:rsid w:val="00A53202"/>
    <w:rsid w:val="00A535B6"/>
    <w:rsid w:val="00A633A8"/>
    <w:rsid w:val="00A731C0"/>
    <w:rsid w:val="00A76A7B"/>
    <w:rsid w:val="00A831B0"/>
    <w:rsid w:val="00A8555A"/>
    <w:rsid w:val="00A94C7C"/>
    <w:rsid w:val="00AB4497"/>
    <w:rsid w:val="00AB7619"/>
    <w:rsid w:val="00AB7DF5"/>
    <w:rsid w:val="00AC2096"/>
    <w:rsid w:val="00AC4B54"/>
    <w:rsid w:val="00AE1BD9"/>
    <w:rsid w:val="00AE3FC6"/>
    <w:rsid w:val="00AF6F18"/>
    <w:rsid w:val="00B005AF"/>
    <w:rsid w:val="00B02A7C"/>
    <w:rsid w:val="00B075C9"/>
    <w:rsid w:val="00B17F38"/>
    <w:rsid w:val="00B24394"/>
    <w:rsid w:val="00B2488A"/>
    <w:rsid w:val="00B24BD3"/>
    <w:rsid w:val="00B32690"/>
    <w:rsid w:val="00B40A6B"/>
    <w:rsid w:val="00B40D43"/>
    <w:rsid w:val="00B443AB"/>
    <w:rsid w:val="00B448DB"/>
    <w:rsid w:val="00B4532E"/>
    <w:rsid w:val="00B55857"/>
    <w:rsid w:val="00B57596"/>
    <w:rsid w:val="00B67258"/>
    <w:rsid w:val="00B71B79"/>
    <w:rsid w:val="00B7452C"/>
    <w:rsid w:val="00B84013"/>
    <w:rsid w:val="00B844B9"/>
    <w:rsid w:val="00BA202C"/>
    <w:rsid w:val="00BA3D4C"/>
    <w:rsid w:val="00BA4F3D"/>
    <w:rsid w:val="00BA798E"/>
    <w:rsid w:val="00BB22C8"/>
    <w:rsid w:val="00BB31B2"/>
    <w:rsid w:val="00BB6924"/>
    <w:rsid w:val="00BB6B7C"/>
    <w:rsid w:val="00BC13AA"/>
    <w:rsid w:val="00BC3C7C"/>
    <w:rsid w:val="00BD42DD"/>
    <w:rsid w:val="00BD480F"/>
    <w:rsid w:val="00BE2F3D"/>
    <w:rsid w:val="00BF64EC"/>
    <w:rsid w:val="00BF6F8C"/>
    <w:rsid w:val="00BF6FA0"/>
    <w:rsid w:val="00BF71D2"/>
    <w:rsid w:val="00C03CD9"/>
    <w:rsid w:val="00C04DBE"/>
    <w:rsid w:val="00C11CD4"/>
    <w:rsid w:val="00C1496C"/>
    <w:rsid w:val="00C30B55"/>
    <w:rsid w:val="00C32379"/>
    <w:rsid w:val="00C40F9D"/>
    <w:rsid w:val="00C524EA"/>
    <w:rsid w:val="00C56F83"/>
    <w:rsid w:val="00C572E9"/>
    <w:rsid w:val="00C64EA7"/>
    <w:rsid w:val="00C7208F"/>
    <w:rsid w:val="00C74B5B"/>
    <w:rsid w:val="00C94590"/>
    <w:rsid w:val="00CA3BF4"/>
    <w:rsid w:val="00CA6B56"/>
    <w:rsid w:val="00CA738E"/>
    <w:rsid w:val="00CB0005"/>
    <w:rsid w:val="00CB3042"/>
    <w:rsid w:val="00CB3B05"/>
    <w:rsid w:val="00CB5861"/>
    <w:rsid w:val="00CB7E8F"/>
    <w:rsid w:val="00CC031E"/>
    <w:rsid w:val="00CC2AFA"/>
    <w:rsid w:val="00CD4F96"/>
    <w:rsid w:val="00CE5BDA"/>
    <w:rsid w:val="00CE6D40"/>
    <w:rsid w:val="00CE71C1"/>
    <w:rsid w:val="00D06762"/>
    <w:rsid w:val="00D07FD2"/>
    <w:rsid w:val="00D20C4C"/>
    <w:rsid w:val="00D26B2A"/>
    <w:rsid w:val="00D2759A"/>
    <w:rsid w:val="00D31C24"/>
    <w:rsid w:val="00D35523"/>
    <w:rsid w:val="00D361A9"/>
    <w:rsid w:val="00D408C1"/>
    <w:rsid w:val="00D420F7"/>
    <w:rsid w:val="00D438BB"/>
    <w:rsid w:val="00D47140"/>
    <w:rsid w:val="00D510B2"/>
    <w:rsid w:val="00D54DF6"/>
    <w:rsid w:val="00D57269"/>
    <w:rsid w:val="00D57AB3"/>
    <w:rsid w:val="00D661F4"/>
    <w:rsid w:val="00D72550"/>
    <w:rsid w:val="00D77AAE"/>
    <w:rsid w:val="00D84EBF"/>
    <w:rsid w:val="00D9063F"/>
    <w:rsid w:val="00D92092"/>
    <w:rsid w:val="00D94983"/>
    <w:rsid w:val="00D95318"/>
    <w:rsid w:val="00DA1D78"/>
    <w:rsid w:val="00DA3ADF"/>
    <w:rsid w:val="00DA7AE9"/>
    <w:rsid w:val="00DB077C"/>
    <w:rsid w:val="00DB0E81"/>
    <w:rsid w:val="00DC1159"/>
    <w:rsid w:val="00DC489F"/>
    <w:rsid w:val="00DC7099"/>
    <w:rsid w:val="00DD1F02"/>
    <w:rsid w:val="00DF4FA3"/>
    <w:rsid w:val="00DF5FCB"/>
    <w:rsid w:val="00E07052"/>
    <w:rsid w:val="00E07283"/>
    <w:rsid w:val="00E111B7"/>
    <w:rsid w:val="00E132B1"/>
    <w:rsid w:val="00E1540A"/>
    <w:rsid w:val="00E37573"/>
    <w:rsid w:val="00E4491E"/>
    <w:rsid w:val="00E50822"/>
    <w:rsid w:val="00E52374"/>
    <w:rsid w:val="00E52D58"/>
    <w:rsid w:val="00E55E86"/>
    <w:rsid w:val="00E61DB8"/>
    <w:rsid w:val="00E65531"/>
    <w:rsid w:val="00E777EB"/>
    <w:rsid w:val="00E823EF"/>
    <w:rsid w:val="00E87BB5"/>
    <w:rsid w:val="00E9032A"/>
    <w:rsid w:val="00EA083C"/>
    <w:rsid w:val="00EA1B0E"/>
    <w:rsid w:val="00EA5DF4"/>
    <w:rsid w:val="00EB48B3"/>
    <w:rsid w:val="00EC0653"/>
    <w:rsid w:val="00EC4C32"/>
    <w:rsid w:val="00ED1795"/>
    <w:rsid w:val="00ED7293"/>
    <w:rsid w:val="00ED7353"/>
    <w:rsid w:val="00EE2408"/>
    <w:rsid w:val="00EE5014"/>
    <w:rsid w:val="00EE63A1"/>
    <w:rsid w:val="00F05609"/>
    <w:rsid w:val="00F11714"/>
    <w:rsid w:val="00F11F56"/>
    <w:rsid w:val="00F11FA5"/>
    <w:rsid w:val="00F231EB"/>
    <w:rsid w:val="00F25D24"/>
    <w:rsid w:val="00F32F6E"/>
    <w:rsid w:val="00F42734"/>
    <w:rsid w:val="00F4684D"/>
    <w:rsid w:val="00F47DB5"/>
    <w:rsid w:val="00F51037"/>
    <w:rsid w:val="00F56785"/>
    <w:rsid w:val="00F62076"/>
    <w:rsid w:val="00F656BB"/>
    <w:rsid w:val="00F66837"/>
    <w:rsid w:val="00F708B3"/>
    <w:rsid w:val="00F81457"/>
    <w:rsid w:val="00F8430F"/>
    <w:rsid w:val="00FA6F38"/>
    <w:rsid w:val="00FC0248"/>
    <w:rsid w:val="00FC53BF"/>
    <w:rsid w:val="00FC6312"/>
    <w:rsid w:val="00FC783C"/>
    <w:rsid w:val="00FD124E"/>
    <w:rsid w:val="00FD1E9E"/>
    <w:rsid w:val="00FD5C53"/>
    <w:rsid w:val="00FE1D5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1672F6"/>
  <w15:chartTrackingRefBased/>
  <w15:docId w15:val="{9911429A-3854-4815-9C7E-656F69B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64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Book Antiqua" w:hAnsi="Book Antiqua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pacing w:val="282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  <w:b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Pr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405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9405F8"/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9405F8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B449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B449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annotation reference"/>
    <w:uiPriority w:val="99"/>
    <w:semiHidden/>
    <w:unhideWhenUsed/>
    <w:rsid w:val="000A73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34E"/>
    <w:rPr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A734E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34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A734E"/>
    <w:rPr>
      <w:b/>
      <w:bCs/>
      <w:lang w:eastAsia="ar-SA"/>
    </w:rPr>
  </w:style>
  <w:style w:type="table" w:styleId="af5">
    <w:name w:val="Table Grid"/>
    <w:basedOn w:val="a1"/>
    <w:uiPriority w:val="39"/>
    <w:rsid w:val="00FC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8362B0"/>
    <w:rPr>
      <w:color w:val="808080"/>
    </w:rPr>
  </w:style>
  <w:style w:type="paragraph" w:customStyle="1" w:styleId="13">
    <w:name w:val="Текст1"/>
    <w:basedOn w:val="a"/>
    <w:rsid w:val="008362B0"/>
    <w:pPr>
      <w:ind w:firstLine="567"/>
      <w:jc w:val="both"/>
    </w:pPr>
    <w:rPr>
      <w:rFonts w:ascii="Arial" w:hAnsi="Arial" w:cs="Arial"/>
      <w:sz w:val="24"/>
      <w:lang w:eastAsia="zh-CN"/>
    </w:rPr>
  </w:style>
  <w:style w:type="paragraph" w:styleId="af7">
    <w:name w:val="List Paragraph"/>
    <w:basedOn w:val="a"/>
    <w:uiPriority w:val="34"/>
    <w:qFormat/>
    <w:rsid w:val="00ED17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ED179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6">
    <w:name w:val="Заголовок Знак"/>
    <w:link w:val="a4"/>
    <w:rsid w:val="00ED1795"/>
    <w:rPr>
      <w:rFonts w:ascii="Arial" w:eastAsia="DejaVu Sans" w:hAnsi="Arial" w:cs="Tahoma"/>
      <w:sz w:val="28"/>
      <w:szCs w:val="28"/>
      <w:lang w:eastAsia="ar-SA"/>
    </w:rPr>
  </w:style>
  <w:style w:type="table" w:customStyle="1" w:styleId="14">
    <w:name w:val="Сетка таблицы1"/>
    <w:basedOn w:val="a1"/>
    <w:next w:val="af5"/>
    <w:uiPriority w:val="39"/>
    <w:rsid w:val="00ED72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39"/>
    <w:rsid w:val="00E61D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A236ED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"/>
    <w:rsid w:val="00401BFC"/>
    <w:rPr>
      <w:rFonts w:ascii="Times New Roman" w:eastAsia="Times New Roman" w:hAnsi="Times New Roman"/>
      <w:b/>
      <w:bCs/>
      <w:color w:val="000000"/>
      <w:spacing w:val="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1793-081E-4416-AEAD-1F9F232A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КЛ/________________</vt:lpstr>
    </vt:vector>
  </TitlesOfParts>
  <Company>Reanimator Extreme Edition</Company>
  <LinksUpToDate>false</LinksUpToDate>
  <CharactersWithSpaces>7008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mailto:office@frslog.com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КЛ/________________</dc:title>
  <dc:subject/>
  <dc:creator>Irina</dc:creator>
  <cp:keywords/>
  <cp:lastModifiedBy>Windows User</cp:lastModifiedBy>
  <cp:revision>4</cp:revision>
  <cp:lastPrinted>2019-11-13T03:09:00Z</cp:lastPrinted>
  <dcterms:created xsi:type="dcterms:W3CDTF">2022-11-25T07:22:00Z</dcterms:created>
  <dcterms:modified xsi:type="dcterms:W3CDTF">2022-11-28T01:32:00Z</dcterms:modified>
</cp:coreProperties>
</file>